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895" w:type="dxa"/>
        <w:jc w:val="center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806"/>
        <w:gridCol w:w="6199"/>
        <w:gridCol w:w="1890"/>
      </w:tblGrid>
      <w:tr w:rsidR="00DC3632" w:rsidRPr="001F2CD7" w:rsidTr="00157E6A">
        <w:trPr>
          <w:trHeight w:val="1797"/>
          <w:jc w:val="center"/>
        </w:trPr>
        <w:tc>
          <w:tcPr>
            <w:tcW w:w="1806" w:type="dxa"/>
            <w:vAlign w:val="center"/>
          </w:tcPr>
          <w:p w:rsidR="00DC3632" w:rsidRPr="001F2CD7" w:rsidRDefault="00DC3632" w:rsidP="00157E6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2CD7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>
                  <wp:extent cx="1009650" cy="1019175"/>
                  <wp:effectExtent l="0" t="0" r="0" b="9525"/>
                  <wp:docPr id="2" name="Picture 1" descr="E:\17_Miscellaneous\Staff\Sanstha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17_Miscellaneous\Staff\Sanstha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99" w:type="dxa"/>
            <w:vAlign w:val="center"/>
          </w:tcPr>
          <w:p w:rsidR="00DC3632" w:rsidRPr="00DC3632" w:rsidRDefault="00DC3632" w:rsidP="00157E6A">
            <w:pPr>
              <w:spacing w:before="120"/>
              <w:jc w:val="center"/>
              <w:rPr>
                <w:rFonts w:cstheme="minorHAnsi"/>
                <w:sz w:val="36"/>
                <w:szCs w:val="36"/>
              </w:rPr>
            </w:pPr>
            <w:proofErr w:type="spellStart"/>
            <w:r w:rsidRPr="00DC3632">
              <w:rPr>
                <w:rFonts w:cstheme="minorHAnsi"/>
                <w:sz w:val="36"/>
                <w:szCs w:val="36"/>
              </w:rPr>
              <w:t>Pune</w:t>
            </w:r>
            <w:proofErr w:type="spellEnd"/>
            <w:r w:rsidRPr="00DC3632">
              <w:rPr>
                <w:rFonts w:cstheme="minorHAnsi"/>
                <w:sz w:val="36"/>
                <w:szCs w:val="36"/>
              </w:rPr>
              <w:t xml:space="preserve"> District Education Association’s</w:t>
            </w:r>
          </w:p>
          <w:p w:rsidR="00DC3632" w:rsidRPr="00DC3632" w:rsidRDefault="00DC3632" w:rsidP="00157E6A">
            <w:pPr>
              <w:jc w:val="center"/>
              <w:rPr>
                <w:rFonts w:cstheme="minorHAnsi"/>
                <w:sz w:val="36"/>
                <w:szCs w:val="36"/>
              </w:rPr>
            </w:pPr>
            <w:r w:rsidRPr="00DC3632">
              <w:rPr>
                <w:rFonts w:cstheme="minorHAnsi"/>
                <w:sz w:val="36"/>
                <w:szCs w:val="36"/>
              </w:rPr>
              <w:t>COLLEGE OF ENGINEERING</w:t>
            </w:r>
          </w:p>
          <w:p w:rsidR="00DC3632" w:rsidRPr="00DC3632" w:rsidRDefault="00DC3632" w:rsidP="00157E6A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DC3632">
              <w:rPr>
                <w:rFonts w:cstheme="minorHAnsi"/>
                <w:sz w:val="24"/>
                <w:szCs w:val="24"/>
              </w:rPr>
              <w:t>Manjari</w:t>
            </w:r>
            <w:proofErr w:type="spellEnd"/>
            <w:r w:rsidRPr="00DC3632">
              <w:rPr>
                <w:rFonts w:cstheme="minorHAnsi"/>
                <w:sz w:val="24"/>
                <w:szCs w:val="24"/>
              </w:rPr>
              <w:t xml:space="preserve">(Bk.), </w:t>
            </w:r>
            <w:proofErr w:type="spellStart"/>
            <w:r w:rsidRPr="00DC3632">
              <w:rPr>
                <w:rFonts w:cstheme="minorHAnsi"/>
                <w:sz w:val="24"/>
                <w:szCs w:val="24"/>
              </w:rPr>
              <w:t>Pune</w:t>
            </w:r>
            <w:proofErr w:type="spellEnd"/>
            <w:r w:rsidRPr="00DC3632">
              <w:rPr>
                <w:rFonts w:cstheme="minorHAnsi"/>
                <w:sz w:val="24"/>
                <w:szCs w:val="24"/>
              </w:rPr>
              <w:t xml:space="preserve"> – 412307 (Maharashtra) India</w:t>
            </w:r>
          </w:p>
          <w:p w:rsidR="00DC3632" w:rsidRPr="001F2CD7" w:rsidRDefault="00DC3632" w:rsidP="00157E6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C3632">
              <w:rPr>
                <w:rFonts w:cstheme="minorHAnsi"/>
                <w:sz w:val="24"/>
                <w:szCs w:val="24"/>
              </w:rPr>
              <w:t xml:space="preserve">(Affiliated to </w:t>
            </w:r>
            <w:proofErr w:type="spellStart"/>
            <w:r w:rsidRPr="00DC3632">
              <w:rPr>
                <w:rFonts w:cstheme="minorHAnsi"/>
                <w:sz w:val="24"/>
                <w:szCs w:val="24"/>
              </w:rPr>
              <w:t>Savitribai</w:t>
            </w:r>
            <w:proofErr w:type="spellEnd"/>
            <w:r w:rsidRPr="00DC363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C3632">
              <w:rPr>
                <w:rFonts w:cstheme="minorHAnsi"/>
                <w:sz w:val="24"/>
                <w:szCs w:val="24"/>
              </w:rPr>
              <w:t>Phule</w:t>
            </w:r>
            <w:proofErr w:type="spellEnd"/>
            <w:r w:rsidRPr="00DC363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C3632">
              <w:rPr>
                <w:rFonts w:cstheme="minorHAnsi"/>
                <w:sz w:val="24"/>
                <w:szCs w:val="24"/>
              </w:rPr>
              <w:t>Pune</w:t>
            </w:r>
            <w:proofErr w:type="spellEnd"/>
            <w:r w:rsidRPr="00DC3632">
              <w:rPr>
                <w:rFonts w:cstheme="minorHAnsi"/>
                <w:sz w:val="24"/>
                <w:szCs w:val="24"/>
              </w:rPr>
              <w:t xml:space="preserve"> University and Approved by</w:t>
            </w:r>
            <w:r w:rsidRPr="001F2CD7">
              <w:rPr>
                <w:rFonts w:cstheme="minorHAnsi"/>
                <w:sz w:val="24"/>
                <w:szCs w:val="24"/>
              </w:rPr>
              <w:t xml:space="preserve"> AICTE)</w:t>
            </w:r>
          </w:p>
        </w:tc>
        <w:tc>
          <w:tcPr>
            <w:tcW w:w="1890" w:type="dxa"/>
            <w:vAlign w:val="center"/>
          </w:tcPr>
          <w:p w:rsidR="00DC3632" w:rsidRPr="001F2CD7" w:rsidRDefault="00DC3632" w:rsidP="00157E6A">
            <w:pPr>
              <w:ind w:right="432"/>
              <w:jc w:val="center"/>
              <w:rPr>
                <w:rFonts w:cstheme="minorHAnsi"/>
                <w:sz w:val="24"/>
                <w:szCs w:val="24"/>
              </w:rPr>
            </w:pPr>
            <w:r w:rsidRPr="001F2CD7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>
                  <wp:extent cx="978011" cy="1052850"/>
                  <wp:effectExtent l="19050" t="0" r="0" b="0"/>
                  <wp:docPr id="3" name="Picture 2" descr="E:\17_Miscellaneous\Staff\College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17_Miscellaneous\Staff\College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122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C3632" w:rsidRDefault="00DC3632" w:rsidP="0064356B">
      <w:pPr>
        <w:jc w:val="center"/>
      </w:pPr>
      <w:r>
        <w:t xml:space="preserve">    </w:t>
      </w:r>
    </w:p>
    <w:p w:rsidR="004C1C01" w:rsidRPr="0064356B" w:rsidRDefault="0064356B" w:rsidP="0064356B">
      <w:pPr>
        <w:jc w:val="center"/>
        <w:rPr>
          <w:b/>
          <w:sz w:val="32"/>
          <w:szCs w:val="32"/>
        </w:rPr>
      </w:pPr>
      <w:r w:rsidRPr="0064356B">
        <w:rPr>
          <w:b/>
          <w:sz w:val="32"/>
          <w:szCs w:val="32"/>
        </w:rPr>
        <w:t>Other Scholarships</w:t>
      </w:r>
    </w:p>
    <w:p w:rsidR="004C1C01" w:rsidRDefault="004C1C01"/>
    <w:tbl>
      <w:tblPr>
        <w:tblW w:w="0" w:type="auto"/>
        <w:tblInd w:w="13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64"/>
        <w:gridCol w:w="3331"/>
        <w:gridCol w:w="5220"/>
        <w:gridCol w:w="4767"/>
      </w:tblGrid>
      <w:tr w:rsidR="004C1C01" w:rsidTr="00157E6A">
        <w:trPr>
          <w:trHeight w:val="804"/>
        </w:trPr>
        <w:tc>
          <w:tcPr>
            <w:tcW w:w="1064" w:type="dxa"/>
          </w:tcPr>
          <w:p w:rsidR="004C1C01" w:rsidRDefault="004C1C01" w:rsidP="00157E6A">
            <w:pPr>
              <w:pStyle w:val="TableParagraph"/>
              <w:spacing w:before="7"/>
            </w:pPr>
          </w:p>
          <w:p w:rsidR="004C1C01" w:rsidRDefault="004C1C01" w:rsidP="00157E6A">
            <w:pPr>
              <w:pStyle w:val="TableParagraph"/>
              <w:ind w:left="170" w:right="1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Sr. No</w:t>
            </w:r>
          </w:p>
        </w:tc>
        <w:tc>
          <w:tcPr>
            <w:tcW w:w="3331" w:type="dxa"/>
          </w:tcPr>
          <w:p w:rsidR="004C1C01" w:rsidRDefault="004C1C01" w:rsidP="00157E6A">
            <w:pPr>
              <w:pStyle w:val="TableParagraph"/>
              <w:spacing w:before="7"/>
            </w:pPr>
          </w:p>
          <w:p w:rsidR="004C1C01" w:rsidRDefault="004C1C01" w:rsidP="00157E6A">
            <w:pPr>
              <w:pStyle w:val="TableParagraph"/>
              <w:ind w:left="587"/>
              <w:rPr>
                <w:b/>
                <w:sz w:val="24"/>
              </w:rPr>
            </w:pPr>
            <w:r>
              <w:rPr>
                <w:b/>
                <w:sz w:val="24"/>
              </w:rPr>
              <w:t>Name of Scholarship</w:t>
            </w:r>
          </w:p>
        </w:tc>
        <w:tc>
          <w:tcPr>
            <w:tcW w:w="5220" w:type="dxa"/>
          </w:tcPr>
          <w:p w:rsidR="004C1C01" w:rsidRDefault="004C1C01" w:rsidP="00157E6A">
            <w:pPr>
              <w:pStyle w:val="TableParagraph"/>
              <w:spacing w:before="7"/>
            </w:pPr>
          </w:p>
          <w:p w:rsidR="004C1C01" w:rsidRDefault="004C1C01" w:rsidP="00157E6A">
            <w:pPr>
              <w:pStyle w:val="TableParagraph"/>
              <w:ind w:left="1744" w:right="17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Who Can Apply</w:t>
            </w:r>
          </w:p>
        </w:tc>
        <w:tc>
          <w:tcPr>
            <w:tcW w:w="4767" w:type="dxa"/>
          </w:tcPr>
          <w:p w:rsidR="004C1C01" w:rsidRDefault="004C1C01" w:rsidP="00157E6A">
            <w:pPr>
              <w:pStyle w:val="TableParagraph"/>
              <w:spacing w:before="7"/>
            </w:pPr>
          </w:p>
          <w:p w:rsidR="004C1C01" w:rsidRDefault="004C1C01" w:rsidP="00157E6A">
            <w:pPr>
              <w:pStyle w:val="TableParagraph"/>
              <w:ind w:left="1938" w:right="19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Website</w:t>
            </w:r>
          </w:p>
        </w:tc>
      </w:tr>
      <w:tr w:rsidR="004C1C01" w:rsidTr="00157E6A">
        <w:trPr>
          <w:trHeight w:val="1486"/>
        </w:trPr>
        <w:tc>
          <w:tcPr>
            <w:tcW w:w="1064" w:type="dxa"/>
          </w:tcPr>
          <w:p w:rsidR="004C1C01" w:rsidRDefault="004C1C01" w:rsidP="00157E6A">
            <w:pPr>
              <w:pStyle w:val="TableParagraph"/>
              <w:rPr>
                <w:sz w:val="26"/>
              </w:rPr>
            </w:pPr>
          </w:p>
          <w:p w:rsidR="004C1C01" w:rsidRDefault="004C1C01" w:rsidP="00157E6A">
            <w:pPr>
              <w:pStyle w:val="TableParagraph"/>
              <w:spacing w:before="1"/>
              <w:rPr>
                <w:sz w:val="26"/>
              </w:rPr>
            </w:pPr>
          </w:p>
          <w:p w:rsidR="004C1C01" w:rsidRDefault="004C1C01" w:rsidP="00157E6A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1" w:type="dxa"/>
          </w:tcPr>
          <w:p w:rsidR="004C1C01" w:rsidRDefault="004C1C01" w:rsidP="00157E6A">
            <w:pPr>
              <w:pStyle w:val="TableParagraph"/>
              <w:spacing w:before="1"/>
              <w:rPr>
                <w:sz w:val="28"/>
              </w:rPr>
            </w:pPr>
          </w:p>
          <w:p w:rsidR="004C1C01" w:rsidRDefault="004C1C01" w:rsidP="00157E6A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All Category [EBC (General), OBC, NT, SBC, SC, ST,</w:t>
            </w:r>
          </w:p>
          <w:p w:rsidR="004C1C01" w:rsidRDefault="004C1C01" w:rsidP="00157E6A">
            <w:pPr>
              <w:pStyle w:val="TableParagraph"/>
              <w:spacing w:before="1"/>
              <w:ind w:left="30"/>
              <w:rPr>
                <w:sz w:val="24"/>
              </w:rPr>
            </w:pPr>
            <w:r>
              <w:rPr>
                <w:sz w:val="24"/>
              </w:rPr>
              <w:t>Handicapped, Ex-Serviceman]</w:t>
            </w:r>
          </w:p>
        </w:tc>
        <w:tc>
          <w:tcPr>
            <w:tcW w:w="5220" w:type="dxa"/>
          </w:tcPr>
          <w:p w:rsidR="004C1C01" w:rsidRDefault="004C1C01" w:rsidP="00157E6A">
            <w:pPr>
              <w:pStyle w:val="TableParagraph"/>
              <w:spacing w:before="1"/>
              <w:rPr>
                <w:sz w:val="28"/>
              </w:rPr>
            </w:pPr>
          </w:p>
          <w:p w:rsidR="004C1C01" w:rsidRDefault="004C1C01" w:rsidP="00157E6A">
            <w:pPr>
              <w:pStyle w:val="TableParagraph"/>
              <w:ind w:left="28" w:right="130"/>
              <w:rPr>
                <w:sz w:val="24"/>
              </w:rPr>
            </w:pPr>
            <w:r>
              <w:rPr>
                <w:sz w:val="24"/>
              </w:rPr>
              <w:t>Admission should be through CAP round and Maharashtra State Domiciled. For more information please refer link</w:t>
            </w:r>
          </w:p>
        </w:tc>
        <w:tc>
          <w:tcPr>
            <w:tcW w:w="4767" w:type="dxa"/>
          </w:tcPr>
          <w:p w:rsidR="004C1C01" w:rsidRDefault="004C1C01" w:rsidP="00157E6A">
            <w:pPr>
              <w:pStyle w:val="TableParagraph"/>
            </w:pPr>
          </w:p>
          <w:p w:rsidR="004C1C01" w:rsidRDefault="004C1C01" w:rsidP="00157E6A">
            <w:pPr>
              <w:pStyle w:val="TableParagraph"/>
              <w:spacing w:before="6"/>
              <w:rPr>
                <w:sz w:val="30"/>
              </w:rPr>
            </w:pPr>
          </w:p>
          <w:p w:rsidR="004C1C01" w:rsidRDefault="00773583" w:rsidP="004C1C01">
            <w:pPr>
              <w:pStyle w:val="TableParagraph"/>
              <w:ind w:left="28"/>
              <w:rPr>
                <w:rFonts w:ascii="Carlito"/>
              </w:rPr>
            </w:pPr>
            <w:hyperlink r:id="rId6" w:history="1">
              <w:r w:rsidRPr="009A2325">
                <w:rPr>
                  <w:rStyle w:val="Hyperlink"/>
                  <w:rFonts w:ascii="Carlito"/>
                  <w:u w:color="0000FF"/>
                </w:rPr>
                <w:t>https://mahadbt.maharashtra.gov.org/</w:t>
              </w:r>
            </w:hyperlink>
          </w:p>
        </w:tc>
      </w:tr>
      <w:tr w:rsidR="004C1C01" w:rsidTr="00157E6A">
        <w:trPr>
          <w:trHeight w:val="1864"/>
        </w:trPr>
        <w:tc>
          <w:tcPr>
            <w:tcW w:w="1064" w:type="dxa"/>
          </w:tcPr>
          <w:p w:rsidR="004C1C01" w:rsidRDefault="004C1C01" w:rsidP="00157E6A">
            <w:pPr>
              <w:pStyle w:val="TableParagraph"/>
              <w:rPr>
                <w:sz w:val="26"/>
              </w:rPr>
            </w:pPr>
          </w:p>
          <w:p w:rsidR="004C1C01" w:rsidRDefault="004C1C01" w:rsidP="00157E6A">
            <w:pPr>
              <w:pStyle w:val="TableParagraph"/>
              <w:rPr>
                <w:sz w:val="26"/>
              </w:rPr>
            </w:pPr>
          </w:p>
          <w:p w:rsidR="004C1C01" w:rsidRDefault="004C1C01" w:rsidP="00157E6A">
            <w:pPr>
              <w:pStyle w:val="TableParagraph"/>
              <w:spacing w:before="192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31" w:type="dxa"/>
          </w:tcPr>
          <w:p w:rsidR="004C1C01" w:rsidRDefault="004C1C01" w:rsidP="00157E6A">
            <w:pPr>
              <w:pStyle w:val="TableParagraph"/>
              <w:rPr>
                <w:sz w:val="26"/>
              </w:rPr>
            </w:pPr>
          </w:p>
          <w:p w:rsidR="004C1C01" w:rsidRDefault="004C1C01" w:rsidP="00157E6A">
            <w:pPr>
              <w:pStyle w:val="TableParagraph"/>
              <w:spacing w:before="6"/>
              <w:rPr>
                <w:sz w:val="30"/>
              </w:rPr>
            </w:pPr>
          </w:p>
          <w:p w:rsidR="004C1C01" w:rsidRDefault="004C1C01" w:rsidP="00157E6A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RMD Foundation (</w:t>
            </w:r>
            <w:proofErr w:type="spellStart"/>
            <w:r>
              <w:rPr>
                <w:sz w:val="24"/>
              </w:rPr>
              <w:t>Rasiklal</w:t>
            </w:r>
            <w:proofErr w:type="spellEnd"/>
            <w:r w:rsidR="004763D3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Manikchand</w:t>
            </w:r>
            <w:proofErr w:type="spellEnd"/>
            <w:r w:rsidR="004763D3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Dhariwal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220" w:type="dxa"/>
          </w:tcPr>
          <w:p w:rsidR="004C1C01" w:rsidRDefault="004C1C01" w:rsidP="00157E6A">
            <w:pPr>
              <w:pStyle w:val="TableParagraph"/>
              <w:spacing w:before="98"/>
              <w:ind w:left="28" w:right="77"/>
              <w:rPr>
                <w:sz w:val="24"/>
              </w:rPr>
            </w:pPr>
            <w:r>
              <w:rPr>
                <w:sz w:val="24"/>
              </w:rPr>
              <w:t xml:space="preserve">It rewards student based on the merit. Students are enrolled as per their semester percentage (distinction is preferred) and called for personal interview (it's really very easy). Each one can avail </w:t>
            </w:r>
            <w:proofErr w:type="spellStart"/>
            <w:r>
              <w:rPr>
                <w:sz w:val="24"/>
              </w:rPr>
              <w:t>cheque</w:t>
            </w:r>
            <w:proofErr w:type="spellEnd"/>
            <w:r>
              <w:rPr>
                <w:sz w:val="24"/>
              </w:rPr>
              <w:t xml:space="preserve"> worth 5000 or 10,000 Rs according to marks and family income</w:t>
            </w:r>
          </w:p>
        </w:tc>
        <w:tc>
          <w:tcPr>
            <w:tcW w:w="4767" w:type="dxa"/>
          </w:tcPr>
          <w:p w:rsidR="004C1C01" w:rsidRDefault="004C1C01" w:rsidP="00157E6A">
            <w:pPr>
              <w:pStyle w:val="TableParagraph"/>
              <w:rPr>
                <w:sz w:val="26"/>
              </w:rPr>
            </w:pPr>
          </w:p>
          <w:p w:rsidR="004C1C01" w:rsidRDefault="004C1C01" w:rsidP="00157E6A">
            <w:pPr>
              <w:pStyle w:val="TableParagraph"/>
              <w:spacing w:before="6"/>
              <w:rPr>
                <w:sz w:val="30"/>
              </w:rPr>
            </w:pPr>
          </w:p>
          <w:p w:rsidR="004C1C01" w:rsidRDefault="004C1C01" w:rsidP="00773583">
            <w:pPr>
              <w:pStyle w:val="TableParagraph"/>
              <w:ind w:left="28" w:right="110"/>
              <w:rPr>
                <w:sz w:val="24"/>
              </w:rPr>
            </w:pPr>
            <w:r>
              <w:rPr>
                <w:sz w:val="24"/>
              </w:rPr>
              <w:t xml:space="preserve">To get application forms, you have to visit their office located behind hotel </w:t>
            </w:r>
            <w:proofErr w:type="spellStart"/>
            <w:r>
              <w:rPr>
                <w:sz w:val="24"/>
              </w:rPr>
              <w:t>L'Meridien</w:t>
            </w:r>
            <w:proofErr w:type="spellEnd"/>
          </w:p>
        </w:tc>
      </w:tr>
      <w:tr w:rsidR="004C1C01" w:rsidTr="00157E6A">
        <w:trPr>
          <w:trHeight w:val="1412"/>
        </w:trPr>
        <w:tc>
          <w:tcPr>
            <w:tcW w:w="1064" w:type="dxa"/>
          </w:tcPr>
          <w:p w:rsidR="004C1C01" w:rsidRDefault="004C1C01" w:rsidP="00157E6A">
            <w:pPr>
              <w:pStyle w:val="TableParagraph"/>
              <w:rPr>
                <w:sz w:val="26"/>
              </w:rPr>
            </w:pPr>
          </w:p>
          <w:p w:rsidR="004C1C01" w:rsidRDefault="004C1C01" w:rsidP="00157E6A">
            <w:pPr>
              <w:pStyle w:val="TableParagraph"/>
              <w:rPr>
                <w:sz w:val="23"/>
              </w:rPr>
            </w:pPr>
          </w:p>
          <w:p w:rsidR="004C1C01" w:rsidRDefault="004C1C01" w:rsidP="00157E6A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31" w:type="dxa"/>
          </w:tcPr>
          <w:p w:rsidR="004C1C01" w:rsidRDefault="004C1C01" w:rsidP="00157E6A">
            <w:pPr>
              <w:pStyle w:val="TableParagraph"/>
              <w:rPr>
                <w:sz w:val="26"/>
              </w:rPr>
            </w:pPr>
          </w:p>
          <w:p w:rsidR="004C1C01" w:rsidRDefault="004C1C01" w:rsidP="00157E6A">
            <w:pPr>
              <w:pStyle w:val="TableParagraph"/>
              <w:rPr>
                <w:sz w:val="23"/>
              </w:rPr>
            </w:pPr>
          </w:p>
          <w:p w:rsidR="004C1C01" w:rsidRDefault="004C1C01" w:rsidP="00157E6A">
            <w:pPr>
              <w:pStyle w:val="TableParagraph"/>
              <w:ind w:left="30"/>
              <w:rPr>
                <w:sz w:val="24"/>
              </w:rPr>
            </w:pPr>
            <w:proofErr w:type="spellStart"/>
            <w:r>
              <w:rPr>
                <w:sz w:val="24"/>
              </w:rPr>
              <w:t>Disha</w:t>
            </w:r>
            <w:proofErr w:type="spellEnd"/>
            <w:r w:rsidR="00F0779B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Parivar</w:t>
            </w:r>
            <w:proofErr w:type="spellEnd"/>
            <w:r>
              <w:rPr>
                <w:sz w:val="24"/>
              </w:rPr>
              <w:t xml:space="preserve"> public trust</w:t>
            </w:r>
          </w:p>
        </w:tc>
        <w:tc>
          <w:tcPr>
            <w:tcW w:w="5220" w:type="dxa"/>
          </w:tcPr>
          <w:p w:rsidR="004C1C01" w:rsidRDefault="004C1C01" w:rsidP="00157E6A">
            <w:pPr>
              <w:pStyle w:val="TableParagraph"/>
              <w:rPr>
                <w:sz w:val="25"/>
              </w:rPr>
            </w:pPr>
          </w:p>
          <w:p w:rsidR="004C1C01" w:rsidRDefault="004C1C01" w:rsidP="00157E6A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Economically backward people to raise fund for education. Scholarship amount can vary from 10,000 to 25,000 Rs or even more</w:t>
            </w:r>
          </w:p>
        </w:tc>
        <w:tc>
          <w:tcPr>
            <w:tcW w:w="4767" w:type="dxa"/>
          </w:tcPr>
          <w:p w:rsidR="004C1C01" w:rsidRDefault="004C1C01" w:rsidP="00157E6A">
            <w:pPr>
              <w:pStyle w:val="TableParagraph"/>
              <w:rPr>
                <w:sz w:val="26"/>
              </w:rPr>
            </w:pPr>
          </w:p>
          <w:p w:rsidR="004C1C01" w:rsidRDefault="004C1C01" w:rsidP="00157E6A">
            <w:pPr>
              <w:pStyle w:val="TableParagraph"/>
              <w:rPr>
                <w:sz w:val="23"/>
              </w:rPr>
            </w:pPr>
          </w:p>
          <w:p w:rsidR="004C1C01" w:rsidRDefault="004C1C01" w:rsidP="00157E6A">
            <w:pPr>
              <w:pStyle w:val="TableParagraph"/>
              <w:ind w:left="28"/>
              <w:rPr>
                <w:sz w:val="24"/>
              </w:rPr>
            </w:pPr>
            <w:hyperlink r:id="rId7">
              <w:r>
                <w:rPr>
                  <w:color w:val="0000FF"/>
                  <w:sz w:val="24"/>
                  <w:u w:val="single" w:color="0000FF"/>
                </w:rPr>
                <w:t>http://dishapariwar.org/</w:t>
              </w:r>
            </w:hyperlink>
          </w:p>
        </w:tc>
      </w:tr>
      <w:tr w:rsidR="004C1C01" w:rsidTr="00157E6A">
        <w:trPr>
          <w:trHeight w:val="1326"/>
        </w:trPr>
        <w:tc>
          <w:tcPr>
            <w:tcW w:w="1064" w:type="dxa"/>
          </w:tcPr>
          <w:p w:rsidR="004C1C01" w:rsidRDefault="004C1C01" w:rsidP="00157E6A">
            <w:pPr>
              <w:pStyle w:val="TableParagraph"/>
              <w:rPr>
                <w:sz w:val="26"/>
              </w:rPr>
            </w:pPr>
          </w:p>
          <w:p w:rsidR="004C1C01" w:rsidRDefault="004C1C01" w:rsidP="00157E6A">
            <w:pPr>
              <w:pStyle w:val="TableParagraph"/>
              <w:spacing w:before="222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31" w:type="dxa"/>
          </w:tcPr>
          <w:p w:rsidR="004C1C01" w:rsidRDefault="004C1C01" w:rsidP="00157E6A">
            <w:pPr>
              <w:pStyle w:val="TableParagraph"/>
              <w:rPr>
                <w:sz w:val="26"/>
              </w:rPr>
            </w:pPr>
          </w:p>
          <w:p w:rsidR="004C1C01" w:rsidRDefault="004C1C01" w:rsidP="00157E6A">
            <w:pPr>
              <w:pStyle w:val="TableParagraph"/>
              <w:spacing w:before="222"/>
              <w:ind w:left="30"/>
              <w:rPr>
                <w:sz w:val="24"/>
              </w:rPr>
            </w:pPr>
            <w:r>
              <w:rPr>
                <w:sz w:val="24"/>
              </w:rPr>
              <w:t xml:space="preserve">Lila </w:t>
            </w:r>
            <w:proofErr w:type="spellStart"/>
            <w:r>
              <w:rPr>
                <w:sz w:val="24"/>
              </w:rPr>
              <w:t>Poonawalla</w:t>
            </w:r>
            <w:proofErr w:type="spellEnd"/>
            <w:r>
              <w:rPr>
                <w:sz w:val="24"/>
              </w:rPr>
              <w:t xml:space="preserve"> foundation</w:t>
            </w:r>
          </w:p>
        </w:tc>
        <w:tc>
          <w:tcPr>
            <w:tcW w:w="5220" w:type="dxa"/>
          </w:tcPr>
          <w:p w:rsidR="004C1C01" w:rsidRDefault="004C1C01" w:rsidP="00157E6A">
            <w:pPr>
              <w:pStyle w:val="TableParagraph"/>
              <w:spacing w:before="3"/>
              <w:rPr>
                <w:sz w:val="21"/>
              </w:rPr>
            </w:pPr>
          </w:p>
          <w:p w:rsidR="004C1C01" w:rsidRDefault="004C1C01" w:rsidP="00157E6A">
            <w:pPr>
              <w:pStyle w:val="TableParagraph"/>
              <w:ind w:left="28" w:right="161"/>
              <w:jc w:val="both"/>
              <w:rPr>
                <w:sz w:val="24"/>
              </w:rPr>
            </w:pPr>
            <w:r>
              <w:rPr>
                <w:sz w:val="24"/>
              </w:rPr>
              <w:t xml:space="preserve">Academically outstanding and financially deserving only for girls. The foundation gives Scholarships to the girls from </w:t>
            </w:r>
            <w:proofErr w:type="spellStart"/>
            <w:r>
              <w:rPr>
                <w:sz w:val="24"/>
              </w:rPr>
              <w:t>Pune</w:t>
            </w:r>
            <w:proofErr w:type="spellEnd"/>
            <w:r>
              <w:rPr>
                <w:sz w:val="24"/>
              </w:rPr>
              <w:t xml:space="preserve">, Amravati and </w:t>
            </w:r>
            <w:proofErr w:type="spellStart"/>
            <w:r>
              <w:rPr>
                <w:sz w:val="24"/>
              </w:rPr>
              <w:t>Wardha</w:t>
            </w:r>
            <w:proofErr w:type="spellEnd"/>
            <w:r>
              <w:rPr>
                <w:sz w:val="24"/>
              </w:rPr>
              <w:t xml:space="preserve"> district</w:t>
            </w:r>
          </w:p>
        </w:tc>
        <w:tc>
          <w:tcPr>
            <w:tcW w:w="4767" w:type="dxa"/>
          </w:tcPr>
          <w:p w:rsidR="004C1C01" w:rsidRDefault="004C1C01" w:rsidP="00157E6A">
            <w:pPr>
              <w:pStyle w:val="TableParagraph"/>
              <w:rPr>
                <w:sz w:val="26"/>
              </w:rPr>
            </w:pPr>
          </w:p>
          <w:p w:rsidR="004C1C01" w:rsidRDefault="004C1C01" w:rsidP="00157E6A">
            <w:pPr>
              <w:pStyle w:val="TableParagraph"/>
              <w:spacing w:before="222"/>
              <w:ind w:left="28"/>
              <w:rPr>
                <w:sz w:val="24"/>
              </w:rPr>
            </w:pPr>
            <w:hyperlink r:id="rId8">
              <w:r>
                <w:rPr>
                  <w:color w:val="0000FF"/>
                  <w:sz w:val="24"/>
                  <w:u w:val="single" w:color="0000FF"/>
                </w:rPr>
                <w:t>http://www.lilapoonawallafoundation.com/</w:t>
              </w:r>
            </w:hyperlink>
          </w:p>
        </w:tc>
      </w:tr>
      <w:tr w:rsidR="004C1C01" w:rsidTr="00157E6A">
        <w:trPr>
          <w:trHeight w:val="1215"/>
        </w:trPr>
        <w:tc>
          <w:tcPr>
            <w:tcW w:w="1064" w:type="dxa"/>
          </w:tcPr>
          <w:p w:rsidR="004C1C01" w:rsidRDefault="004C1C01" w:rsidP="00157E6A">
            <w:pPr>
              <w:pStyle w:val="TableParagraph"/>
              <w:rPr>
                <w:sz w:val="26"/>
              </w:rPr>
            </w:pPr>
          </w:p>
          <w:p w:rsidR="004C1C01" w:rsidRDefault="004C1C01" w:rsidP="00157E6A">
            <w:pPr>
              <w:pStyle w:val="TableParagraph"/>
              <w:spacing w:before="166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331" w:type="dxa"/>
          </w:tcPr>
          <w:p w:rsidR="004C1C01" w:rsidRDefault="004C1C01" w:rsidP="00157E6A">
            <w:pPr>
              <w:pStyle w:val="TableParagraph"/>
              <w:rPr>
                <w:sz w:val="26"/>
              </w:rPr>
            </w:pPr>
          </w:p>
          <w:p w:rsidR="004C1C01" w:rsidRDefault="004C1C01" w:rsidP="00157E6A">
            <w:pPr>
              <w:pStyle w:val="TableParagraph"/>
              <w:spacing w:before="166"/>
              <w:ind w:left="30"/>
              <w:rPr>
                <w:sz w:val="24"/>
              </w:rPr>
            </w:pPr>
            <w:r>
              <w:rPr>
                <w:sz w:val="24"/>
              </w:rPr>
              <w:t>IOCL (Indian Oil) Merit scheme</w:t>
            </w:r>
          </w:p>
        </w:tc>
        <w:tc>
          <w:tcPr>
            <w:tcW w:w="5220" w:type="dxa"/>
          </w:tcPr>
          <w:p w:rsidR="004C1C01" w:rsidRDefault="004C1C01" w:rsidP="00157E6A">
            <w:pPr>
              <w:pStyle w:val="TableParagraph"/>
              <w:spacing w:before="189"/>
              <w:ind w:left="28" w:right="49"/>
              <w:rPr>
                <w:sz w:val="24"/>
              </w:rPr>
            </w:pPr>
            <w:r>
              <w:rPr>
                <w:sz w:val="24"/>
              </w:rPr>
              <w:t>Depending upon qualification, you can earn 1000- 3000 Rs monthly and toppers get additional bonus of 10,000 Rs.</w:t>
            </w:r>
          </w:p>
        </w:tc>
        <w:tc>
          <w:tcPr>
            <w:tcW w:w="4767" w:type="dxa"/>
          </w:tcPr>
          <w:p w:rsidR="004C1C01" w:rsidRDefault="004C1C01" w:rsidP="00157E6A">
            <w:pPr>
              <w:pStyle w:val="TableParagraph"/>
              <w:spacing w:before="4"/>
              <w:rPr>
                <w:sz w:val="28"/>
              </w:rPr>
            </w:pPr>
          </w:p>
          <w:p w:rsidR="004C1C01" w:rsidRDefault="004C1C01" w:rsidP="00157E6A">
            <w:pPr>
              <w:pStyle w:val="TableParagraph"/>
              <w:ind w:left="28" w:right="187"/>
              <w:rPr>
                <w:sz w:val="24"/>
              </w:rPr>
            </w:pPr>
            <w:hyperlink r:id="rId9">
              <w:r>
                <w:rPr>
                  <w:color w:val="0000FF"/>
                  <w:w w:val="95"/>
                  <w:sz w:val="24"/>
                  <w:u w:val="single" w:color="0000FF"/>
                </w:rPr>
                <w:t>https://www.iocl.com/Aboutus/Scholarships.asp</w:t>
              </w:r>
            </w:hyperlink>
            <w:r>
              <w:rPr>
                <w:color w:val="0000FF"/>
                <w:w w:val="95"/>
                <w:sz w:val="24"/>
              </w:rPr>
              <w:t xml:space="preserve">   </w:t>
            </w:r>
            <w:hyperlink r:id="rId10">
              <w:r>
                <w:rPr>
                  <w:color w:val="0000FF"/>
                  <w:sz w:val="24"/>
                  <w:u w:val="single" w:color="0000FF"/>
                </w:rPr>
                <w:t>x</w:t>
              </w:r>
            </w:hyperlink>
          </w:p>
        </w:tc>
      </w:tr>
      <w:tr w:rsidR="004C1C01" w:rsidTr="00157E6A">
        <w:trPr>
          <w:trHeight w:val="601"/>
        </w:trPr>
        <w:tc>
          <w:tcPr>
            <w:tcW w:w="1064" w:type="dxa"/>
          </w:tcPr>
          <w:p w:rsidR="004C1C01" w:rsidRDefault="004C1C01" w:rsidP="00157E6A">
            <w:pPr>
              <w:pStyle w:val="TableParagraph"/>
              <w:spacing w:before="158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3331" w:type="dxa"/>
          </w:tcPr>
          <w:p w:rsidR="004C1C01" w:rsidRDefault="004C1C01" w:rsidP="00157E6A">
            <w:pPr>
              <w:pStyle w:val="TableParagraph"/>
              <w:spacing w:before="158"/>
              <w:ind w:left="30"/>
              <w:rPr>
                <w:sz w:val="24"/>
              </w:rPr>
            </w:pPr>
            <w:proofErr w:type="spellStart"/>
            <w:r>
              <w:rPr>
                <w:sz w:val="24"/>
              </w:rPr>
              <w:t>Gaurav</w:t>
            </w:r>
            <w:proofErr w:type="spellEnd"/>
            <w:r>
              <w:rPr>
                <w:sz w:val="24"/>
              </w:rPr>
              <w:t xml:space="preserve"> Foundation</w:t>
            </w:r>
          </w:p>
        </w:tc>
        <w:tc>
          <w:tcPr>
            <w:tcW w:w="5220" w:type="dxa"/>
          </w:tcPr>
          <w:p w:rsidR="004C1C01" w:rsidRDefault="004C1C01" w:rsidP="00157E6A">
            <w:pPr>
              <w:pStyle w:val="TableParagraph"/>
              <w:spacing w:before="158"/>
              <w:ind w:left="28"/>
              <w:rPr>
                <w:sz w:val="24"/>
              </w:rPr>
            </w:pPr>
            <w:r>
              <w:rPr>
                <w:sz w:val="24"/>
              </w:rPr>
              <w:t>Min. 60% in all Exams (since school days)</w:t>
            </w:r>
          </w:p>
        </w:tc>
        <w:tc>
          <w:tcPr>
            <w:tcW w:w="4767" w:type="dxa"/>
          </w:tcPr>
          <w:p w:rsidR="004C1C01" w:rsidRDefault="004C1C01" w:rsidP="00157E6A">
            <w:pPr>
              <w:pStyle w:val="TableParagraph"/>
              <w:spacing w:before="19"/>
              <w:ind w:left="28" w:right="56"/>
              <w:rPr>
                <w:sz w:val="24"/>
              </w:rPr>
            </w:pPr>
            <w:hyperlink r:id="rId11">
              <w:r>
                <w:rPr>
                  <w:color w:val="0000FF"/>
                  <w:sz w:val="24"/>
                  <w:u w:val="single" w:color="0000FF"/>
                </w:rPr>
                <w:t>http://www.gauravfoundation.org/scholarship.ht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12">
              <w:r>
                <w:rPr>
                  <w:color w:val="0000FF"/>
                  <w:sz w:val="24"/>
                  <w:u w:val="single" w:color="0000FF"/>
                </w:rPr>
                <w:t>ml</w:t>
              </w:r>
            </w:hyperlink>
          </w:p>
        </w:tc>
      </w:tr>
      <w:tr w:rsidR="004C1C01" w:rsidTr="00157E6A">
        <w:trPr>
          <w:trHeight w:val="1117"/>
        </w:trPr>
        <w:tc>
          <w:tcPr>
            <w:tcW w:w="1064" w:type="dxa"/>
          </w:tcPr>
          <w:p w:rsidR="004C1C01" w:rsidRDefault="004C1C01" w:rsidP="00157E6A">
            <w:pPr>
              <w:pStyle w:val="TableParagraph"/>
              <w:spacing w:before="3"/>
              <w:rPr>
                <w:sz w:val="36"/>
              </w:rPr>
            </w:pPr>
          </w:p>
          <w:p w:rsidR="004C1C01" w:rsidRDefault="004C1C01" w:rsidP="00157E6A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331" w:type="dxa"/>
          </w:tcPr>
          <w:p w:rsidR="004C1C01" w:rsidRDefault="004C1C01" w:rsidP="00157E6A">
            <w:pPr>
              <w:pStyle w:val="TableParagraph"/>
              <w:spacing w:before="2"/>
              <w:rPr>
                <w:sz w:val="24"/>
              </w:rPr>
            </w:pPr>
          </w:p>
          <w:p w:rsidR="004C1C01" w:rsidRDefault="004C1C01" w:rsidP="00157E6A">
            <w:pPr>
              <w:pStyle w:val="TableParagraph"/>
              <w:ind w:left="30" w:right="244"/>
              <w:rPr>
                <w:sz w:val="24"/>
              </w:rPr>
            </w:pPr>
            <w:r>
              <w:rPr>
                <w:sz w:val="24"/>
              </w:rPr>
              <w:t xml:space="preserve">Dr. </w:t>
            </w:r>
            <w:proofErr w:type="spellStart"/>
            <w:r>
              <w:rPr>
                <w:sz w:val="24"/>
              </w:rPr>
              <w:t>PanjabraoDeshmukh</w:t>
            </w:r>
            <w:proofErr w:type="spellEnd"/>
            <w:r>
              <w:rPr>
                <w:sz w:val="24"/>
              </w:rPr>
              <w:t xml:space="preserve"> hostel scholarship</w:t>
            </w:r>
          </w:p>
        </w:tc>
        <w:tc>
          <w:tcPr>
            <w:tcW w:w="5220" w:type="dxa"/>
          </w:tcPr>
          <w:p w:rsidR="004C1C01" w:rsidRDefault="004C1C01" w:rsidP="00157E6A">
            <w:pPr>
              <w:pStyle w:val="TableParagraph"/>
              <w:spacing w:before="2"/>
              <w:rPr>
                <w:sz w:val="24"/>
              </w:rPr>
            </w:pPr>
          </w:p>
          <w:p w:rsidR="004C1C01" w:rsidRDefault="004C1C01" w:rsidP="00157E6A">
            <w:pPr>
              <w:pStyle w:val="TableParagraph"/>
              <w:ind w:left="28" w:right="536"/>
              <w:rPr>
                <w:sz w:val="24"/>
              </w:rPr>
            </w:pPr>
            <w:r>
              <w:rPr>
                <w:sz w:val="24"/>
              </w:rPr>
              <w:t>For General Category living in college hostel or private hostel</w:t>
            </w:r>
          </w:p>
        </w:tc>
        <w:tc>
          <w:tcPr>
            <w:tcW w:w="4767" w:type="dxa"/>
          </w:tcPr>
          <w:p w:rsidR="004C1C01" w:rsidRDefault="004C1C01" w:rsidP="00157E6A">
            <w:pPr>
              <w:pStyle w:val="TableParagraph"/>
            </w:pPr>
          </w:p>
          <w:p w:rsidR="004C1C01" w:rsidRDefault="004C1C01" w:rsidP="00157E6A">
            <w:pPr>
              <w:pStyle w:val="TableParagraph"/>
              <w:spacing w:before="167"/>
              <w:ind w:left="28"/>
              <w:rPr>
                <w:rFonts w:ascii="Carlito"/>
              </w:rPr>
            </w:pPr>
            <w:hyperlink r:id="rId13">
              <w:r>
                <w:rPr>
                  <w:rFonts w:ascii="Carlito"/>
                  <w:color w:val="0000FF"/>
                  <w:u w:val="single" w:color="0000FF"/>
                </w:rPr>
                <w:t>https://mahadbtmahait.gov.in/</w:t>
              </w:r>
            </w:hyperlink>
          </w:p>
        </w:tc>
      </w:tr>
      <w:tr w:rsidR="004C1C01" w:rsidTr="00157E6A">
        <w:trPr>
          <w:trHeight w:val="878"/>
        </w:trPr>
        <w:tc>
          <w:tcPr>
            <w:tcW w:w="1064" w:type="dxa"/>
          </w:tcPr>
          <w:p w:rsidR="004C1C01" w:rsidRDefault="004C1C01" w:rsidP="00157E6A">
            <w:pPr>
              <w:pStyle w:val="TableParagraph"/>
              <w:spacing w:before="9"/>
              <w:rPr>
                <w:sz w:val="25"/>
              </w:rPr>
            </w:pPr>
          </w:p>
          <w:p w:rsidR="004C1C01" w:rsidRDefault="004C1C01" w:rsidP="00157E6A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331" w:type="dxa"/>
          </w:tcPr>
          <w:p w:rsidR="004C1C01" w:rsidRDefault="004C1C01" w:rsidP="00157E6A">
            <w:pPr>
              <w:pStyle w:val="TableParagraph"/>
              <w:spacing w:before="9"/>
              <w:rPr>
                <w:sz w:val="25"/>
              </w:rPr>
            </w:pPr>
          </w:p>
          <w:p w:rsidR="004C1C01" w:rsidRDefault="004C1C01" w:rsidP="00157E6A">
            <w:pPr>
              <w:pStyle w:val="TableParagraph"/>
              <w:spacing w:before="1"/>
              <w:ind w:left="30"/>
              <w:rPr>
                <w:sz w:val="24"/>
              </w:rPr>
            </w:pPr>
            <w:r>
              <w:rPr>
                <w:sz w:val="24"/>
              </w:rPr>
              <w:t>Sahara India Scholarship Scheme</w:t>
            </w:r>
          </w:p>
        </w:tc>
        <w:tc>
          <w:tcPr>
            <w:tcW w:w="5220" w:type="dxa"/>
          </w:tcPr>
          <w:p w:rsidR="004C1C01" w:rsidRDefault="004C1C01" w:rsidP="00157E6A">
            <w:pPr>
              <w:pStyle w:val="TableParagraph"/>
              <w:spacing w:before="9"/>
              <w:rPr>
                <w:sz w:val="25"/>
              </w:rPr>
            </w:pPr>
          </w:p>
          <w:p w:rsidR="004C1C01" w:rsidRDefault="004C1C01" w:rsidP="00157E6A">
            <w:pPr>
              <w:pStyle w:val="TableParagraph"/>
              <w:spacing w:before="1"/>
              <w:ind w:left="28"/>
              <w:rPr>
                <w:sz w:val="24"/>
              </w:rPr>
            </w:pPr>
            <w:r>
              <w:rPr>
                <w:sz w:val="24"/>
              </w:rPr>
              <w:t>Meritorious Student</w:t>
            </w:r>
          </w:p>
        </w:tc>
        <w:tc>
          <w:tcPr>
            <w:tcW w:w="4767" w:type="dxa"/>
          </w:tcPr>
          <w:p w:rsidR="004C1C01" w:rsidRDefault="004C1C01" w:rsidP="00157E6A">
            <w:pPr>
              <w:pStyle w:val="TableParagraph"/>
              <w:spacing w:before="21"/>
              <w:ind w:left="28" w:right="92"/>
              <w:jc w:val="both"/>
              <w:rPr>
                <w:sz w:val="24"/>
              </w:rPr>
            </w:pPr>
            <w:hyperlink r:id="rId14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http://www.unipune.ac.in/other_academic_and_</w:t>
              </w:r>
            </w:hyperlink>
            <w:r>
              <w:rPr>
                <w:color w:val="0000FF"/>
                <w:spacing w:val="-1"/>
                <w:sz w:val="24"/>
              </w:rPr>
              <w:t xml:space="preserve"> </w:t>
            </w:r>
            <w:hyperlink r:id="rId15">
              <w:proofErr w:type="spellStart"/>
              <w:r>
                <w:rPr>
                  <w:color w:val="0000FF"/>
                  <w:sz w:val="24"/>
                  <w:u w:val="single" w:color="0000FF"/>
                </w:rPr>
                <w:t>service_units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>/</w:t>
              </w:r>
              <w:proofErr w:type="spellStart"/>
              <w:r>
                <w:rPr>
                  <w:color w:val="0000FF"/>
                  <w:sz w:val="24"/>
                  <w:u w:val="single" w:color="0000FF"/>
                </w:rPr>
                <w:t>board_students_welfare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>/</w:t>
              </w:r>
              <w:proofErr w:type="spellStart"/>
              <w:r>
                <w:rPr>
                  <w:color w:val="0000FF"/>
                  <w:sz w:val="24"/>
                  <w:u w:val="single" w:color="0000FF"/>
                </w:rPr>
                <w:t>pdf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>/</w:t>
              </w:r>
              <w:proofErr w:type="spellStart"/>
              <w:r>
                <w:rPr>
                  <w:color w:val="0000FF"/>
                  <w:sz w:val="24"/>
                  <w:u w:val="single" w:color="0000FF"/>
                </w:rPr>
                <w:t>sahar</w:t>
              </w:r>
              <w:proofErr w:type="spellEnd"/>
            </w:hyperlink>
            <w:r>
              <w:rPr>
                <w:color w:val="0000FF"/>
                <w:sz w:val="24"/>
              </w:rPr>
              <w:t xml:space="preserve"> </w:t>
            </w:r>
            <w:hyperlink r:id="rId16">
              <w:r>
                <w:rPr>
                  <w:color w:val="0000FF"/>
                  <w:sz w:val="24"/>
                  <w:u w:val="single" w:color="0000FF"/>
                </w:rPr>
                <w:t>a-scholarship.pdf</w:t>
              </w:r>
            </w:hyperlink>
          </w:p>
        </w:tc>
      </w:tr>
    </w:tbl>
    <w:p w:rsidR="004C1C01" w:rsidRDefault="004C1C01"/>
    <w:sectPr w:rsidR="004C1C01" w:rsidSect="001C0AEB">
      <w:type w:val="continuous"/>
      <w:pgSz w:w="15840" w:h="12240" w:orient="landscape"/>
      <w:pgMar w:top="600" w:right="48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C0AEB"/>
    <w:rsid w:val="001C0AEB"/>
    <w:rsid w:val="004763D3"/>
    <w:rsid w:val="004C1C01"/>
    <w:rsid w:val="0064356B"/>
    <w:rsid w:val="00773583"/>
    <w:rsid w:val="00C0237F"/>
    <w:rsid w:val="00C049BF"/>
    <w:rsid w:val="00DC3632"/>
    <w:rsid w:val="00F07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C0AE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C0AEB"/>
  </w:style>
  <w:style w:type="paragraph" w:customStyle="1" w:styleId="TableParagraph">
    <w:name w:val="Table Paragraph"/>
    <w:basedOn w:val="Normal"/>
    <w:uiPriority w:val="1"/>
    <w:qFormat/>
    <w:rsid w:val="001C0AEB"/>
  </w:style>
  <w:style w:type="character" w:styleId="Hyperlink">
    <w:name w:val="Hyperlink"/>
    <w:basedOn w:val="DefaultParagraphFont"/>
    <w:uiPriority w:val="99"/>
    <w:unhideWhenUsed/>
    <w:rsid w:val="0077358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36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632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C3632"/>
    <w:pPr>
      <w:widowControl/>
      <w:autoSpaceDE/>
      <w:autoSpaceDN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lapoonawallafoundation.com/" TargetMode="External"/><Relationship Id="rId13" Type="http://schemas.openxmlformats.org/officeDocument/2006/relationships/hyperlink" Target="https://mahadbtmahait.gov.in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dishapariwar.org/" TargetMode="External"/><Relationship Id="rId12" Type="http://schemas.openxmlformats.org/officeDocument/2006/relationships/hyperlink" Target="http://www.gauravfoundation.org/scholarship.htm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unipune.ac.in/other_academic_and_service_units/board_students_welfare/pdf/sahara-scholarship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mahadbt.maharashtra.gov.org/" TargetMode="External"/><Relationship Id="rId11" Type="http://schemas.openxmlformats.org/officeDocument/2006/relationships/hyperlink" Target="http://www.gauravfoundation.org/scholarship.html" TargetMode="External"/><Relationship Id="rId5" Type="http://schemas.openxmlformats.org/officeDocument/2006/relationships/image" Target="media/image2.png"/><Relationship Id="rId15" Type="http://schemas.openxmlformats.org/officeDocument/2006/relationships/hyperlink" Target="http://www.unipune.ac.in/other_academic_and_service_units/board_students_welfare/pdf/sahara-scholarship.pdf" TargetMode="External"/><Relationship Id="rId10" Type="http://schemas.openxmlformats.org/officeDocument/2006/relationships/hyperlink" Target="https://www.iocl.com/Aboutus/Scholarships.aspx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iocl.com/Aboutus/Scholarships.aspx" TargetMode="External"/><Relationship Id="rId14" Type="http://schemas.openxmlformats.org/officeDocument/2006/relationships/hyperlink" Target="http://www.unipune.ac.in/other_academic_and_service_units/board_students_welfare/pdf/sahara-scholarship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9</cp:revision>
  <dcterms:created xsi:type="dcterms:W3CDTF">2023-06-28T09:29:00Z</dcterms:created>
  <dcterms:modified xsi:type="dcterms:W3CDTF">2023-06-28T09:41:00Z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2023-06-28T00:00:00Z</vt:filetime>
  </property>
</Properties>
</file>